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77E9504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>Diritto ed Economia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9E4CD15" w14:textId="1DFD44E1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1274BA">
        <w:rPr>
          <w:rFonts w:ascii="Calibri" w:eastAsia="Calibri" w:hAnsi="Calibri"/>
          <w:b/>
          <w:sz w:val="24"/>
          <w:szCs w:val="24"/>
        </w:rPr>
        <w:t>Diritto ed Economia com2 vol. 2; Cattani; Paravia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36820D9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</w:t>
      </w:r>
      <w:r w:rsidR="001274BA">
        <w:rPr>
          <w:rFonts w:ascii="Calibri" w:eastAsia="Calibri" w:hAnsi="Calibri"/>
          <w:b/>
          <w:sz w:val="24"/>
          <w:szCs w:val="24"/>
        </w:rPr>
        <w:t>D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1D13447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1274BA">
        <w:rPr>
          <w:rFonts w:ascii="Calibri" w:eastAsia="Calibri" w:hAnsi="Calibri"/>
          <w:b/>
          <w:sz w:val="24"/>
          <w:szCs w:val="24"/>
        </w:rPr>
        <w:t>Agraria agroalimentare e agroindustria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4CAE7770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</w:t>
      </w:r>
      <w:r w:rsidR="001274BA">
        <w:t xml:space="preserve">I Diritti e i doveri dei cittadini. </w:t>
      </w:r>
      <w:r>
        <w:t xml:space="preserve">Gli Organi Costituzionali: Il Parlamento, Il Governo; il Presidente della Repubblica. L’iter di Formazione di una legge. Le Fonti del diritto. La Magistratura. La </w:t>
      </w:r>
      <w:proofErr w:type="gramStart"/>
      <w:r>
        <w:t>Corte Costituzionale</w:t>
      </w:r>
      <w:proofErr w:type="gramEnd"/>
      <w:r>
        <w:t xml:space="preserve"> L’organizzazione amministrativa dello stato. Le autonomie locali: Regioni, Province, Comuni, Città Metropolitane.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rapporti. Le funzioni della P.A. ed il concetto di decentramento del potere a favore delle autonomie locali.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04C0296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 ed il concetto di P.A. ed enti locali.</w:t>
      </w:r>
    </w:p>
    <w:p w14:paraId="6C71E5D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DCAAB46" w14:textId="78C70509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 xml:space="preserve">Uda 2: L’ITALIA IN RELAZIONE ALLA COMUNITA’ EUROPEA </w:t>
      </w:r>
    </w:p>
    <w:p w14:paraId="224B4D35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E698F9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2D35FD2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6FCCC22" w14:textId="0D378473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L’Unione Europea cenni storici sulla formazione e studio degli organi che la costituiscono. Le Fonti del Diritto europeo e loro rapporto con le Fonti del diritto interno. I principali trattati che hanno dato origine all’attuale UE. La NATO: la sua origine ed i su</w:t>
      </w:r>
      <w:r w:rsidR="00F50DA5">
        <w:t>o</w:t>
      </w:r>
      <w:r>
        <w:t xml:space="preserve">i scopi. </w:t>
      </w:r>
    </w:p>
    <w:p w14:paraId="19AF2CB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EFF28B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60AF58C0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Le organizzazioni internazionali, il loro ruolo ed i loro obiettivi. 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C710F9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3: ECONOMIA: La moneta, il Credito e l’Inflazione. I tributi: imposte, tasse e contributi e la finanza dello Stato </w:t>
      </w:r>
    </w:p>
    <w:p w14:paraId="3583300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DC7EF57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l’importanza della politica monetaria e finanziaria per l’economia del Paese. </w:t>
      </w:r>
    </w:p>
    <w:p w14:paraId="023BDA7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6FA1600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funzione della moneta, la funzione delle Banche, la riserva di liquidità, il moltiplicatore dei depositi. L’inflazione. </w:t>
      </w:r>
    </w:p>
    <w:p w14:paraId="525B8EB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B4F6369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Riscontrare le funzioni della politica monetaria nei periodi di espansione o di recessione dei cicli economici. </w:t>
      </w:r>
    </w:p>
    <w:p w14:paraId="4D972BC9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07FE6E9" w14:textId="3FA59022" w:rsidR="00704F13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t>Obiettivi minimi: La funzione della moneta, la funzione delle Banche e l’importanza del pagamento dei tributi per l’economia dello Stato.</w:t>
      </w:r>
    </w:p>
    <w:p w14:paraId="65CA3AA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229491A5" w:rsidR="00F50DA5" w:rsidRDefault="00F50DA5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Agenda 2030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07759C8D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Il percorso ha come obiettivo quello di rendere consapevoli i ragazzi dell’importanza dell’ambiente, anche attraverso comportamenti responsabili per salvare il pianeta. Divulgare l’Agenda 2030 significa sensibilizzare le nuove generazioni sulle questioni ambientali.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1274BA"/>
    <w:rsid w:val="00361CCF"/>
    <w:rsid w:val="00704F13"/>
    <w:rsid w:val="007366FD"/>
    <w:rsid w:val="00933D6F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2022-11-25T16:25:00Z</dcterms:created>
  <dcterms:modified xsi:type="dcterms:W3CDTF">2022-11-25T16:25:00Z</dcterms:modified>
</cp:coreProperties>
</file>